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E6" w:rsidRDefault="00FE22E6" w:rsidP="00CF4041">
      <w:pPr>
        <w:ind w:firstLine="0"/>
        <w:jc w:val="center"/>
        <w:rPr>
          <w:b/>
          <w:smallCaps/>
          <w:sz w:val="28"/>
          <w:szCs w:val="24"/>
        </w:rPr>
      </w:pPr>
      <w:bookmarkStart w:id="0" w:name="_GoBack"/>
      <w:bookmarkEnd w:id="0"/>
      <w:r w:rsidRPr="00CF4041">
        <w:rPr>
          <w:b/>
          <w:smallCaps/>
          <w:sz w:val="28"/>
          <w:szCs w:val="24"/>
        </w:rPr>
        <w:t xml:space="preserve">Training Materials </w:t>
      </w:r>
      <w:r w:rsidRPr="00CF4041">
        <w:rPr>
          <w:b/>
          <w:smallCaps/>
          <w:sz w:val="28"/>
          <w:szCs w:val="24"/>
        </w:rPr>
        <w:tab/>
      </w:r>
      <w:r w:rsidRPr="00CF4041">
        <w:rPr>
          <w:b/>
          <w:smallCaps/>
          <w:sz w:val="28"/>
          <w:szCs w:val="24"/>
        </w:rPr>
        <w:tab/>
      </w:r>
      <w:r w:rsidR="00681DDD" w:rsidRPr="00CF4041">
        <w:rPr>
          <w:b/>
          <w:smallCaps/>
          <w:sz w:val="28"/>
          <w:szCs w:val="24"/>
        </w:rPr>
        <w:t>Minnesota</w:t>
      </w:r>
      <w:r w:rsidRPr="00CF4041">
        <w:rPr>
          <w:b/>
          <w:smallCaps/>
          <w:sz w:val="28"/>
          <w:szCs w:val="24"/>
        </w:rPr>
        <w:tab/>
      </w:r>
      <w:r w:rsidR="00681DDD" w:rsidRPr="00CF4041">
        <w:rPr>
          <w:b/>
          <w:smallCaps/>
          <w:sz w:val="28"/>
          <w:szCs w:val="24"/>
        </w:rPr>
        <w:tab/>
      </w:r>
      <w:r w:rsidRPr="00CF4041">
        <w:rPr>
          <w:b/>
          <w:smallCaps/>
          <w:sz w:val="28"/>
          <w:szCs w:val="24"/>
        </w:rPr>
        <w:tab/>
      </w:r>
      <w:proofErr w:type="gramStart"/>
      <w:r w:rsidR="00681DDD" w:rsidRPr="00CF4041">
        <w:rPr>
          <w:b/>
          <w:smallCaps/>
          <w:sz w:val="28"/>
          <w:szCs w:val="24"/>
        </w:rPr>
        <w:t>December</w:t>
      </w:r>
      <w:r w:rsidRPr="00CF4041">
        <w:rPr>
          <w:b/>
          <w:smallCaps/>
          <w:sz w:val="28"/>
          <w:szCs w:val="24"/>
        </w:rPr>
        <w:t>,</w:t>
      </w:r>
      <w:proofErr w:type="gramEnd"/>
      <w:r w:rsidRPr="00CF4041">
        <w:rPr>
          <w:b/>
          <w:smallCaps/>
          <w:sz w:val="28"/>
          <w:szCs w:val="24"/>
        </w:rPr>
        <w:t xml:space="preserve"> 2015</w:t>
      </w:r>
    </w:p>
    <w:p w:rsidR="00B61D59" w:rsidRPr="00CF4041" w:rsidRDefault="00B61D59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U Visa Certification Tool Kit for Federal, State, and Local Judges, Commissioners, and Magistrates </w:t>
      </w:r>
      <w:hyperlink r:id="rId9" w:history="1">
        <w:r w:rsidRPr="00CF4041">
          <w:rPr>
            <w:rStyle w:val="Hyperlink"/>
            <w:szCs w:val="24"/>
          </w:rPr>
          <w:t>http://niwaplibrary.wcl.american.edu/pubs/judges-u-visa-toolkit/</w:t>
        </w:r>
      </w:hyperlink>
      <w:r w:rsidRPr="00CF4041">
        <w:rPr>
          <w:szCs w:val="24"/>
        </w:rPr>
        <w:t xml:space="preserve"> </w:t>
      </w:r>
    </w:p>
    <w:p w:rsidR="00B61D59" w:rsidRPr="00CF4041" w:rsidRDefault="00B61D59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How to get a Detained Person to Court for Family Court Cases Involving Children and/ or Criminal Proceedings </w:t>
      </w:r>
      <w:hyperlink r:id="rId10" w:history="1">
        <w:r w:rsidRPr="00CF4041">
          <w:rPr>
            <w:rStyle w:val="Hyperlink"/>
            <w:szCs w:val="24"/>
          </w:rPr>
          <w:t>http://library.niwap.org/wp-content/uploads/2015/Imm-Detained-Parent-to-Court-7.30.14.pdf</w:t>
        </w:r>
      </w:hyperlink>
      <w:r w:rsidRPr="00CF4041">
        <w:rPr>
          <w:szCs w:val="24"/>
        </w:rPr>
        <w:t xml:space="preserve"> </w:t>
      </w:r>
    </w:p>
    <w:p w:rsidR="00B61D59" w:rsidRDefault="00B61D59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Immigrants and Protection Orders Bench Card </w:t>
      </w:r>
      <w:hyperlink r:id="rId11" w:history="1">
        <w:r w:rsidRPr="00CF4041">
          <w:rPr>
            <w:rStyle w:val="Hyperlink"/>
            <w:szCs w:val="24"/>
          </w:rPr>
          <w:t>http://library.niwap.org/wp-content/uploads/2015/FAM-BchCrd-ImmigrantsCPOs-8.27.13.pdf</w:t>
        </w:r>
      </w:hyperlink>
      <w:r w:rsidRPr="00CF4041">
        <w:rPr>
          <w:szCs w:val="24"/>
        </w:rPr>
        <w:t xml:space="preserve"> </w:t>
      </w:r>
    </w:p>
    <w:p w:rsidR="000538B0" w:rsidRPr="000538B0" w:rsidRDefault="000538B0" w:rsidP="000538B0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0538B0">
        <w:rPr>
          <w:rFonts w:eastAsia="Calibri" w:cs="Times New Roman"/>
          <w:spacing w:val="1"/>
          <w:szCs w:val="24"/>
        </w:rPr>
        <w:t>D</w:t>
      </w:r>
      <w:r w:rsidRPr="000538B0">
        <w:rPr>
          <w:rFonts w:eastAsia="Calibri" w:cs="Times New Roman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J</w:t>
      </w:r>
      <w:r w:rsidRPr="000538B0">
        <w:rPr>
          <w:rFonts w:eastAsia="Calibri" w:cs="Times New Roman"/>
          <w:szCs w:val="24"/>
        </w:rPr>
        <w:t>:</w:t>
      </w:r>
      <w:r w:rsidRPr="000538B0">
        <w:rPr>
          <w:rFonts w:eastAsia="Calibri" w:cs="Times New Roman"/>
          <w:spacing w:val="2"/>
          <w:szCs w:val="24"/>
        </w:rPr>
        <w:t xml:space="preserve"> </w:t>
      </w:r>
      <w:r w:rsidRPr="000538B0">
        <w:rPr>
          <w:rFonts w:eastAsia="Calibri" w:cs="Times New Roman"/>
          <w:spacing w:val="1"/>
          <w:szCs w:val="24"/>
        </w:rPr>
        <w:t>L</w:t>
      </w:r>
      <w:r w:rsidRPr="000538B0">
        <w:rPr>
          <w:rFonts w:eastAsia="Calibri" w:cs="Times New Roman"/>
          <w:szCs w:val="24"/>
        </w:rPr>
        <w:t>etter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to</w:t>
      </w:r>
      <w:r w:rsidRPr="000538B0">
        <w:rPr>
          <w:rFonts w:eastAsia="Calibri" w:cs="Times New Roman"/>
          <w:spacing w:val="2"/>
          <w:szCs w:val="24"/>
        </w:rPr>
        <w:t xml:space="preserve"> </w:t>
      </w:r>
      <w:r w:rsidRPr="000538B0">
        <w:rPr>
          <w:rFonts w:eastAsia="Calibri" w:cs="Times New Roman"/>
          <w:spacing w:val="-1"/>
          <w:szCs w:val="24"/>
        </w:rPr>
        <w:t>S</w:t>
      </w:r>
      <w:r w:rsidRPr="000538B0">
        <w:rPr>
          <w:rFonts w:eastAsia="Calibri" w:cs="Times New Roman"/>
          <w:szCs w:val="24"/>
        </w:rPr>
        <w:t>tate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C</w:t>
      </w:r>
      <w:r w:rsidRPr="000538B0">
        <w:rPr>
          <w:rFonts w:eastAsia="Calibri" w:cs="Times New Roman"/>
          <w:spacing w:val="-1"/>
          <w:szCs w:val="24"/>
        </w:rPr>
        <w:t>h</w:t>
      </w:r>
      <w:r w:rsidRPr="000538B0">
        <w:rPr>
          <w:rFonts w:eastAsia="Calibri" w:cs="Times New Roman"/>
          <w:szCs w:val="24"/>
        </w:rPr>
        <w:t xml:space="preserve">ief </w:t>
      </w:r>
      <w:r w:rsidRPr="000538B0">
        <w:rPr>
          <w:rFonts w:eastAsia="Calibri" w:cs="Times New Roman"/>
          <w:spacing w:val="-1"/>
          <w:szCs w:val="24"/>
        </w:rPr>
        <w:t>Ju</w:t>
      </w:r>
      <w:r w:rsidRPr="000538B0">
        <w:rPr>
          <w:rFonts w:eastAsia="Calibri" w:cs="Times New Roman"/>
          <w:szCs w:val="24"/>
        </w:rPr>
        <w:t>stices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a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 xml:space="preserve">d </w:t>
      </w:r>
      <w:r w:rsidRPr="000538B0">
        <w:rPr>
          <w:rFonts w:eastAsia="Calibri" w:cs="Times New Roman"/>
          <w:spacing w:val="-1"/>
          <w:szCs w:val="24"/>
        </w:rPr>
        <w:t>S</w:t>
      </w:r>
      <w:r w:rsidRPr="000538B0">
        <w:rPr>
          <w:rFonts w:eastAsia="Calibri" w:cs="Times New Roman"/>
          <w:szCs w:val="24"/>
        </w:rPr>
        <w:t>tate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C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u</w:t>
      </w:r>
      <w:r w:rsidRPr="000538B0">
        <w:rPr>
          <w:rFonts w:eastAsia="Calibri" w:cs="Times New Roman"/>
          <w:szCs w:val="24"/>
        </w:rPr>
        <w:t xml:space="preserve">rt </w:t>
      </w:r>
      <w:r w:rsidRPr="000538B0">
        <w:rPr>
          <w:rFonts w:eastAsia="Calibri" w:cs="Times New Roman"/>
          <w:spacing w:val="-1"/>
          <w:szCs w:val="24"/>
        </w:rPr>
        <w:t>Ad</w:t>
      </w:r>
      <w:r w:rsidRPr="000538B0">
        <w:rPr>
          <w:rFonts w:eastAsia="Calibri" w:cs="Times New Roman"/>
          <w:spacing w:val="1"/>
          <w:szCs w:val="24"/>
        </w:rPr>
        <w:t>m</w:t>
      </w:r>
      <w:r w:rsidRPr="000538B0">
        <w:rPr>
          <w:rFonts w:eastAsia="Calibri" w:cs="Times New Roman"/>
          <w:szCs w:val="24"/>
        </w:rPr>
        <w:t>i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istra</w:t>
      </w:r>
      <w:r w:rsidRPr="000538B0">
        <w:rPr>
          <w:rFonts w:eastAsia="Calibri" w:cs="Times New Roman"/>
          <w:spacing w:val="1"/>
          <w:szCs w:val="24"/>
        </w:rPr>
        <w:t>to</w:t>
      </w:r>
      <w:r w:rsidRPr="000538B0">
        <w:rPr>
          <w:rFonts w:eastAsia="Calibri" w:cs="Times New Roman"/>
          <w:szCs w:val="24"/>
        </w:rPr>
        <w:t>rs</w:t>
      </w:r>
      <w:r w:rsidRPr="000538B0">
        <w:rPr>
          <w:rFonts w:eastAsia="Calibri" w:cs="Times New Roman"/>
          <w:spacing w:val="1"/>
          <w:szCs w:val="24"/>
        </w:rPr>
        <w:t xml:space="preserve"> o</w:t>
      </w:r>
      <w:r w:rsidRPr="000538B0">
        <w:rPr>
          <w:rFonts w:eastAsia="Calibri" w:cs="Times New Roman"/>
          <w:szCs w:val="24"/>
        </w:rPr>
        <w:t xml:space="preserve">n </w:t>
      </w:r>
      <w:r w:rsidRPr="000538B0">
        <w:rPr>
          <w:rFonts w:eastAsia="Calibri" w:cs="Times New Roman"/>
          <w:spacing w:val="-1"/>
          <w:szCs w:val="24"/>
        </w:rPr>
        <w:t>A</w:t>
      </w:r>
      <w:r w:rsidRPr="000538B0">
        <w:rPr>
          <w:rFonts w:eastAsia="Calibri" w:cs="Times New Roman"/>
          <w:szCs w:val="24"/>
        </w:rPr>
        <w:t>cc</w:t>
      </w:r>
      <w:r w:rsidRPr="000538B0">
        <w:rPr>
          <w:rFonts w:eastAsia="Calibri" w:cs="Times New Roman"/>
          <w:spacing w:val="1"/>
          <w:szCs w:val="24"/>
        </w:rPr>
        <w:t>e</w:t>
      </w:r>
      <w:r w:rsidRPr="000538B0">
        <w:rPr>
          <w:rFonts w:eastAsia="Calibri" w:cs="Times New Roman"/>
          <w:szCs w:val="24"/>
        </w:rPr>
        <w:t>ss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f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zCs w:val="24"/>
        </w:rPr>
        <w:t xml:space="preserve">r </w:t>
      </w:r>
      <w:r w:rsidRPr="000538B0">
        <w:rPr>
          <w:rFonts w:eastAsia="Calibri" w:cs="Times New Roman"/>
          <w:spacing w:val="1"/>
          <w:szCs w:val="24"/>
        </w:rPr>
        <w:t>L</w:t>
      </w:r>
      <w:r w:rsidRPr="000538B0">
        <w:rPr>
          <w:rFonts w:eastAsia="Calibri" w:cs="Times New Roman"/>
          <w:szCs w:val="24"/>
        </w:rPr>
        <w:t>i</w:t>
      </w:r>
      <w:r w:rsidRPr="000538B0">
        <w:rPr>
          <w:rFonts w:eastAsia="Calibri" w:cs="Times New Roman"/>
          <w:spacing w:val="1"/>
          <w:szCs w:val="24"/>
        </w:rPr>
        <w:t>m</w:t>
      </w:r>
      <w:r w:rsidRPr="000538B0">
        <w:rPr>
          <w:rFonts w:eastAsia="Calibri" w:cs="Times New Roman"/>
          <w:szCs w:val="24"/>
        </w:rPr>
        <w:t>it</w:t>
      </w:r>
      <w:r w:rsidRPr="000538B0">
        <w:rPr>
          <w:rFonts w:eastAsia="Calibri" w:cs="Times New Roman"/>
          <w:spacing w:val="1"/>
          <w:szCs w:val="24"/>
        </w:rPr>
        <w:t>e</w:t>
      </w:r>
      <w:r w:rsidRPr="000538B0">
        <w:rPr>
          <w:rFonts w:eastAsia="Calibri" w:cs="Times New Roman"/>
          <w:szCs w:val="24"/>
        </w:rPr>
        <w:t>d E</w:t>
      </w:r>
      <w:r w:rsidRPr="000538B0">
        <w:rPr>
          <w:rFonts w:eastAsia="Calibri" w:cs="Times New Roman"/>
          <w:spacing w:val="-1"/>
          <w:szCs w:val="24"/>
        </w:rPr>
        <w:t>ng</w:t>
      </w:r>
      <w:r w:rsidRPr="000538B0">
        <w:rPr>
          <w:rFonts w:eastAsia="Calibri" w:cs="Times New Roman"/>
          <w:szCs w:val="24"/>
        </w:rPr>
        <w:t xml:space="preserve">lish </w:t>
      </w:r>
      <w:r w:rsidRPr="000538B0">
        <w:rPr>
          <w:rFonts w:eastAsia="Calibri" w:cs="Times New Roman"/>
          <w:spacing w:val="1"/>
          <w:szCs w:val="24"/>
        </w:rPr>
        <w:t>P</w:t>
      </w:r>
      <w:r w:rsidRPr="000538B0">
        <w:rPr>
          <w:rFonts w:eastAsia="Calibri" w:cs="Times New Roman"/>
          <w:szCs w:val="24"/>
        </w:rPr>
        <w:t>r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zCs w:val="24"/>
        </w:rPr>
        <w:t>ficie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 xml:space="preserve">t </w:t>
      </w:r>
      <w:r w:rsidRPr="000538B0">
        <w:rPr>
          <w:rFonts w:eastAsia="Calibri" w:cs="Times New Roman"/>
          <w:spacing w:val="1"/>
          <w:szCs w:val="24"/>
        </w:rPr>
        <w:t>P</w:t>
      </w:r>
      <w:r w:rsidRPr="000538B0">
        <w:rPr>
          <w:rFonts w:eastAsia="Calibri" w:cs="Times New Roman"/>
          <w:szCs w:val="24"/>
        </w:rPr>
        <w:t>ers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s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to</w:t>
      </w:r>
      <w:r w:rsidRPr="000538B0">
        <w:rPr>
          <w:rFonts w:eastAsia="Calibri" w:cs="Times New Roman"/>
          <w:spacing w:val="2"/>
          <w:szCs w:val="24"/>
        </w:rPr>
        <w:t xml:space="preserve"> </w:t>
      </w:r>
      <w:r w:rsidRPr="000538B0">
        <w:rPr>
          <w:rFonts w:eastAsia="Calibri" w:cs="Times New Roman"/>
          <w:spacing w:val="-1"/>
          <w:szCs w:val="24"/>
        </w:rPr>
        <w:t>S</w:t>
      </w:r>
      <w:r w:rsidRPr="000538B0">
        <w:rPr>
          <w:rFonts w:eastAsia="Calibri" w:cs="Times New Roman"/>
          <w:szCs w:val="24"/>
        </w:rPr>
        <w:t>tate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C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u</w:t>
      </w:r>
      <w:r w:rsidRPr="000538B0">
        <w:rPr>
          <w:rFonts w:eastAsia="Calibri" w:cs="Times New Roman"/>
          <w:szCs w:val="24"/>
        </w:rPr>
        <w:t>rt</w:t>
      </w:r>
      <w:r w:rsidRPr="000538B0">
        <w:rPr>
          <w:rFonts w:eastAsia="Calibri" w:cs="Times New Roman"/>
          <w:spacing w:val="1"/>
          <w:szCs w:val="24"/>
        </w:rPr>
        <w:t xml:space="preserve"> P</w:t>
      </w:r>
      <w:r w:rsidRPr="000538B0">
        <w:rPr>
          <w:rFonts w:eastAsia="Calibri" w:cs="Times New Roman"/>
          <w:szCs w:val="24"/>
        </w:rPr>
        <w:t>r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zCs w:val="24"/>
        </w:rPr>
        <w:t>cee</w:t>
      </w:r>
      <w:r w:rsidRPr="000538B0">
        <w:rPr>
          <w:rFonts w:eastAsia="Calibri" w:cs="Times New Roman"/>
          <w:spacing w:val="-1"/>
          <w:szCs w:val="24"/>
        </w:rPr>
        <w:t>d</w:t>
      </w:r>
      <w:r w:rsidRPr="000538B0">
        <w:rPr>
          <w:rFonts w:eastAsia="Calibri" w:cs="Times New Roman"/>
          <w:szCs w:val="24"/>
        </w:rPr>
        <w:t>i</w:t>
      </w:r>
      <w:r w:rsidRPr="000538B0">
        <w:rPr>
          <w:rFonts w:eastAsia="Calibri" w:cs="Times New Roman"/>
          <w:spacing w:val="-1"/>
          <w:szCs w:val="24"/>
        </w:rPr>
        <w:t>ng</w:t>
      </w:r>
      <w:r w:rsidRPr="000538B0">
        <w:rPr>
          <w:rFonts w:eastAsia="Calibri" w:cs="Times New Roman"/>
          <w:szCs w:val="24"/>
        </w:rPr>
        <w:t xml:space="preserve">s </w:t>
      </w:r>
      <w:hyperlink r:id="rId12" w:history="1">
        <w:r w:rsidRPr="000538B0">
          <w:rPr>
            <w:rStyle w:val="Hyperlink"/>
            <w:szCs w:val="24"/>
          </w:rPr>
          <w:t>http://library.niwap.org/wp-content/uploads/2015/LANG-Gov-DOJ-Courts-Letter08.16.10.pdf</w:t>
        </w:r>
      </w:hyperlink>
      <w:r w:rsidRPr="000538B0">
        <w:rPr>
          <w:szCs w:val="24"/>
        </w:rPr>
        <w:t xml:space="preserve"> </w:t>
      </w:r>
    </w:p>
    <w:p w:rsidR="00B61D59" w:rsidRPr="00CF4041" w:rsidRDefault="00B61D59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Immigration Status, Work Authorization, and Ability to Sponsor Children </w:t>
      </w:r>
      <w:hyperlink r:id="rId13" w:history="1">
        <w:r w:rsidRPr="00CF4041">
          <w:rPr>
            <w:rStyle w:val="Hyperlink"/>
            <w:szCs w:val="24"/>
          </w:rPr>
          <w:t>http://library.niwap.org/wp-content/uploads/2015/FAM-Chart-ImmStatus-04.17.pdf</w:t>
        </w:r>
      </w:hyperlink>
      <w:r w:rsidRPr="00CF4041">
        <w:rPr>
          <w:szCs w:val="24"/>
        </w:rPr>
        <w:t xml:space="preserve"> </w:t>
      </w:r>
    </w:p>
    <w:p w:rsidR="000D2133" w:rsidRPr="00CF4041" w:rsidRDefault="000D2133" w:rsidP="00CF4041">
      <w:pPr>
        <w:pStyle w:val="ListParagraph"/>
        <w:numPr>
          <w:ilvl w:val="0"/>
          <w:numId w:val="3"/>
        </w:numPr>
        <w:jc w:val="left"/>
        <w:rPr>
          <w:rFonts w:eastAsia="Calibri" w:cs="Times New Roman"/>
          <w:szCs w:val="24"/>
        </w:rPr>
      </w:pPr>
      <w:r w:rsidRPr="00CF4041">
        <w:rPr>
          <w:rFonts w:eastAsia="Calibri" w:cs="Times New Roman"/>
          <w:szCs w:val="24"/>
        </w:rPr>
        <w:t>Batt</w:t>
      </w:r>
      <w:r w:rsidRPr="00CF4041">
        <w:rPr>
          <w:rFonts w:eastAsia="Calibri" w:cs="Times New Roman"/>
          <w:spacing w:val="1"/>
          <w:szCs w:val="24"/>
        </w:rPr>
        <w:t>e</w:t>
      </w:r>
      <w:r w:rsidRPr="00CF4041">
        <w:rPr>
          <w:rFonts w:eastAsia="Calibri" w:cs="Times New Roman"/>
          <w:szCs w:val="24"/>
        </w:rPr>
        <w:t>ri</w:t>
      </w:r>
      <w:r w:rsidRPr="00CF4041">
        <w:rPr>
          <w:rFonts w:eastAsia="Calibri" w:cs="Times New Roman"/>
          <w:spacing w:val="-1"/>
          <w:szCs w:val="24"/>
        </w:rPr>
        <w:t>n</w:t>
      </w:r>
      <w:r w:rsidRPr="00CF4041">
        <w:rPr>
          <w:rFonts w:eastAsia="Calibri" w:cs="Times New Roman"/>
          <w:szCs w:val="24"/>
        </w:rPr>
        <w:t>g a</w:t>
      </w:r>
      <w:r w:rsidRPr="00CF4041">
        <w:rPr>
          <w:rFonts w:eastAsia="Calibri" w:cs="Times New Roman"/>
          <w:spacing w:val="-1"/>
          <w:szCs w:val="24"/>
        </w:rPr>
        <w:t>n</w:t>
      </w:r>
      <w:r w:rsidRPr="00CF4041">
        <w:rPr>
          <w:rFonts w:eastAsia="Calibri" w:cs="Times New Roman"/>
          <w:szCs w:val="24"/>
        </w:rPr>
        <w:t>d Extr</w:t>
      </w:r>
      <w:r w:rsidRPr="00CF4041">
        <w:rPr>
          <w:rFonts w:eastAsia="Calibri" w:cs="Times New Roman"/>
          <w:spacing w:val="1"/>
          <w:szCs w:val="24"/>
        </w:rPr>
        <w:t>em</w:t>
      </w:r>
      <w:r w:rsidRPr="00CF4041">
        <w:rPr>
          <w:rFonts w:eastAsia="Calibri" w:cs="Times New Roman"/>
          <w:szCs w:val="24"/>
        </w:rPr>
        <w:t>e</w:t>
      </w:r>
      <w:r w:rsidRPr="00CF4041">
        <w:rPr>
          <w:rFonts w:eastAsia="Calibri" w:cs="Times New Roman"/>
          <w:spacing w:val="1"/>
          <w:szCs w:val="24"/>
        </w:rPr>
        <w:t xml:space="preserve"> </w:t>
      </w:r>
      <w:r w:rsidRPr="00CF4041">
        <w:rPr>
          <w:rFonts w:eastAsia="Calibri" w:cs="Times New Roman"/>
          <w:szCs w:val="24"/>
        </w:rPr>
        <w:t>Cr</w:t>
      </w:r>
      <w:r w:rsidRPr="00CF4041">
        <w:rPr>
          <w:rFonts w:eastAsia="Calibri" w:cs="Times New Roman"/>
          <w:spacing w:val="-1"/>
          <w:szCs w:val="24"/>
        </w:rPr>
        <w:t>u</w:t>
      </w:r>
      <w:r w:rsidRPr="00CF4041">
        <w:rPr>
          <w:rFonts w:eastAsia="Calibri" w:cs="Times New Roman"/>
          <w:spacing w:val="1"/>
          <w:szCs w:val="24"/>
        </w:rPr>
        <w:t>e</w:t>
      </w:r>
      <w:r w:rsidRPr="00CF4041">
        <w:rPr>
          <w:rFonts w:eastAsia="Calibri" w:cs="Times New Roman"/>
          <w:szCs w:val="24"/>
        </w:rPr>
        <w:t>lt</w:t>
      </w:r>
      <w:r w:rsidRPr="00CF4041">
        <w:rPr>
          <w:rFonts w:eastAsia="Calibri" w:cs="Times New Roman"/>
          <w:spacing w:val="1"/>
          <w:szCs w:val="24"/>
        </w:rPr>
        <w:t>y</w:t>
      </w:r>
      <w:r w:rsidRPr="00CF4041">
        <w:rPr>
          <w:rFonts w:eastAsia="Calibri" w:cs="Times New Roman"/>
          <w:szCs w:val="24"/>
        </w:rPr>
        <w:t>:</w:t>
      </w:r>
      <w:r w:rsidRPr="00CF4041">
        <w:rPr>
          <w:rFonts w:eastAsia="Calibri" w:cs="Times New Roman"/>
          <w:spacing w:val="2"/>
          <w:szCs w:val="24"/>
        </w:rPr>
        <w:t xml:space="preserve"> </w:t>
      </w:r>
      <w:r w:rsidRPr="00CF4041">
        <w:rPr>
          <w:rFonts w:eastAsia="Calibri" w:cs="Times New Roman"/>
          <w:spacing w:val="1"/>
          <w:szCs w:val="24"/>
        </w:rPr>
        <w:t>D</w:t>
      </w:r>
      <w:r w:rsidRPr="00CF4041">
        <w:rPr>
          <w:rFonts w:eastAsia="Calibri" w:cs="Times New Roman"/>
          <w:szCs w:val="24"/>
        </w:rPr>
        <w:t>ra</w:t>
      </w:r>
      <w:r w:rsidRPr="00CF4041">
        <w:rPr>
          <w:rFonts w:eastAsia="Calibri" w:cs="Times New Roman"/>
          <w:spacing w:val="1"/>
          <w:szCs w:val="24"/>
        </w:rPr>
        <w:t>w</w:t>
      </w:r>
      <w:r w:rsidRPr="00CF4041">
        <w:rPr>
          <w:rFonts w:eastAsia="Calibri" w:cs="Times New Roman"/>
          <w:szCs w:val="24"/>
        </w:rPr>
        <w:t>i</w:t>
      </w:r>
      <w:r w:rsidRPr="00CF4041">
        <w:rPr>
          <w:rFonts w:eastAsia="Calibri" w:cs="Times New Roman"/>
          <w:spacing w:val="-1"/>
          <w:szCs w:val="24"/>
        </w:rPr>
        <w:t>n</w:t>
      </w:r>
      <w:r w:rsidRPr="00CF4041">
        <w:rPr>
          <w:rFonts w:eastAsia="Calibri" w:cs="Times New Roman"/>
          <w:szCs w:val="24"/>
        </w:rPr>
        <w:t>g Exa</w:t>
      </w:r>
      <w:r w:rsidRPr="00CF4041">
        <w:rPr>
          <w:rFonts w:eastAsia="Calibri" w:cs="Times New Roman"/>
          <w:spacing w:val="1"/>
          <w:szCs w:val="24"/>
        </w:rPr>
        <w:t>m</w:t>
      </w:r>
      <w:r w:rsidRPr="00CF4041">
        <w:rPr>
          <w:rFonts w:eastAsia="Calibri" w:cs="Times New Roman"/>
          <w:spacing w:val="-1"/>
          <w:szCs w:val="24"/>
        </w:rPr>
        <w:t>p</w:t>
      </w:r>
      <w:r w:rsidRPr="00CF4041">
        <w:rPr>
          <w:rFonts w:eastAsia="Calibri" w:cs="Times New Roman"/>
          <w:szCs w:val="24"/>
        </w:rPr>
        <w:t>les</w:t>
      </w:r>
      <w:r w:rsidRPr="00CF4041">
        <w:rPr>
          <w:rFonts w:eastAsia="Calibri" w:cs="Times New Roman"/>
          <w:spacing w:val="1"/>
          <w:szCs w:val="24"/>
        </w:rPr>
        <w:t xml:space="preserve"> </w:t>
      </w:r>
      <w:r w:rsidRPr="00CF4041">
        <w:rPr>
          <w:rFonts w:eastAsia="Calibri" w:cs="Times New Roman"/>
          <w:szCs w:val="24"/>
        </w:rPr>
        <w:t>fr</w:t>
      </w:r>
      <w:r w:rsidRPr="00CF4041">
        <w:rPr>
          <w:rFonts w:eastAsia="Calibri" w:cs="Times New Roman"/>
          <w:spacing w:val="1"/>
          <w:szCs w:val="24"/>
        </w:rPr>
        <w:t>o</w:t>
      </w:r>
      <w:r w:rsidRPr="00CF4041">
        <w:rPr>
          <w:rFonts w:eastAsia="Calibri" w:cs="Times New Roman"/>
          <w:szCs w:val="24"/>
        </w:rPr>
        <w:t>m</w:t>
      </w:r>
      <w:r w:rsidRPr="00CF4041">
        <w:rPr>
          <w:rFonts w:eastAsia="Calibri" w:cs="Times New Roman"/>
          <w:spacing w:val="2"/>
          <w:szCs w:val="24"/>
        </w:rPr>
        <w:t xml:space="preserve"> </w:t>
      </w:r>
      <w:r w:rsidRPr="00CF4041">
        <w:rPr>
          <w:rFonts w:eastAsia="Calibri" w:cs="Times New Roman"/>
          <w:szCs w:val="24"/>
        </w:rPr>
        <w:t>Ci</w:t>
      </w:r>
      <w:r w:rsidRPr="00CF4041">
        <w:rPr>
          <w:rFonts w:eastAsia="Calibri" w:cs="Times New Roman"/>
          <w:spacing w:val="1"/>
          <w:szCs w:val="24"/>
        </w:rPr>
        <w:t>v</w:t>
      </w:r>
      <w:r w:rsidRPr="00CF4041">
        <w:rPr>
          <w:rFonts w:eastAsia="Calibri" w:cs="Times New Roman"/>
          <w:szCs w:val="24"/>
        </w:rPr>
        <w:t xml:space="preserve">il </w:t>
      </w:r>
      <w:r w:rsidRPr="00CF4041">
        <w:rPr>
          <w:rFonts w:eastAsia="Calibri" w:cs="Times New Roman"/>
          <w:spacing w:val="1"/>
          <w:szCs w:val="24"/>
        </w:rPr>
        <w:t>P</w:t>
      </w:r>
      <w:r w:rsidRPr="00CF4041">
        <w:rPr>
          <w:rFonts w:eastAsia="Calibri" w:cs="Times New Roman"/>
          <w:szCs w:val="24"/>
        </w:rPr>
        <w:t>r</w:t>
      </w:r>
      <w:r w:rsidRPr="00CF4041">
        <w:rPr>
          <w:rFonts w:eastAsia="Calibri" w:cs="Times New Roman"/>
          <w:spacing w:val="1"/>
          <w:szCs w:val="24"/>
        </w:rPr>
        <w:t>o</w:t>
      </w:r>
      <w:r w:rsidRPr="00CF4041">
        <w:rPr>
          <w:rFonts w:eastAsia="Calibri" w:cs="Times New Roman"/>
          <w:szCs w:val="24"/>
        </w:rPr>
        <w:t>t</w:t>
      </w:r>
      <w:r w:rsidRPr="00CF4041">
        <w:rPr>
          <w:rFonts w:eastAsia="Calibri" w:cs="Times New Roman"/>
          <w:spacing w:val="1"/>
          <w:szCs w:val="24"/>
        </w:rPr>
        <w:t>e</w:t>
      </w:r>
      <w:r w:rsidRPr="00CF4041">
        <w:rPr>
          <w:rFonts w:eastAsia="Calibri" w:cs="Times New Roman"/>
          <w:szCs w:val="24"/>
        </w:rPr>
        <w:t>cti</w:t>
      </w:r>
      <w:r w:rsidRPr="00CF4041">
        <w:rPr>
          <w:rFonts w:eastAsia="Calibri" w:cs="Times New Roman"/>
          <w:spacing w:val="1"/>
          <w:szCs w:val="24"/>
        </w:rPr>
        <w:t>o</w:t>
      </w:r>
      <w:r w:rsidRPr="00CF4041">
        <w:rPr>
          <w:rFonts w:eastAsia="Calibri" w:cs="Times New Roman"/>
          <w:szCs w:val="24"/>
        </w:rPr>
        <w:t>n Or</w:t>
      </w:r>
      <w:r w:rsidRPr="00CF4041">
        <w:rPr>
          <w:rFonts w:eastAsia="Calibri" w:cs="Times New Roman"/>
          <w:spacing w:val="-1"/>
          <w:szCs w:val="24"/>
        </w:rPr>
        <w:t>d</w:t>
      </w:r>
      <w:r w:rsidRPr="00CF4041">
        <w:rPr>
          <w:rFonts w:eastAsia="Calibri" w:cs="Times New Roman"/>
          <w:spacing w:val="1"/>
          <w:szCs w:val="24"/>
        </w:rPr>
        <w:t>e</w:t>
      </w:r>
      <w:r w:rsidRPr="00CF4041">
        <w:rPr>
          <w:rFonts w:eastAsia="Calibri" w:cs="Times New Roman"/>
          <w:szCs w:val="24"/>
        </w:rPr>
        <w:t>r a</w:t>
      </w:r>
      <w:r w:rsidRPr="00CF4041">
        <w:rPr>
          <w:rFonts w:eastAsia="Calibri" w:cs="Times New Roman"/>
          <w:spacing w:val="-1"/>
          <w:szCs w:val="24"/>
        </w:rPr>
        <w:t>n</w:t>
      </w:r>
      <w:r w:rsidRPr="00CF4041">
        <w:rPr>
          <w:rFonts w:eastAsia="Calibri" w:cs="Times New Roman"/>
          <w:szCs w:val="24"/>
        </w:rPr>
        <w:t xml:space="preserve">d </w:t>
      </w:r>
      <w:r w:rsidRPr="00CF4041">
        <w:rPr>
          <w:rFonts w:eastAsia="Calibri" w:cs="Times New Roman"/>
          <w:spacing w:val="-1"/>
          <w:szCs w:val="24"/>
        </w:rPr>
        <w:t>F</w:t>
      </w:r>
      <w:r w:rsidRPr="00CF4041">
        <w:rPr>
          <w:rFonts w:eastAsia="Calibri" w:cs="Times New Roman"/>
          <w:szCs w:val="24"/>
        </w:rPr>
        <w:t>a</w:t>
      </w:r>
      <w:r w:rsidRPr="00CF4041">
        <w:rPr>
          <w:rFonts w:eastAsia="Calibri" w:cs="Times New Roman"/>
          <w:spacing w:val="1"/>
          <w:szCs w:val="24"/>
        </w:rPr>
        <w:t>m</w:t>
      </w:r>
      <w:r w:rsidRPr="00CF4041">
        <w:rPr>
          <w:rFonts w:eastAsia="Calibri" w:cs="Times New Roman"/>
          <w:szCs w:val="24"/>
        </w:rPr>
        <w:t>ily</w:t>
      </w:r>
      <w:r w:rsidRPr="00CF4041">
        <w:rPr>
          <w:rFonts w:eastAsia="Calibri" w:cs="Times New Roman"/>
          <w:spacing w:val="1"/>
          <w:szCs w:val="24"/>
        </w:rPr>
        <w:t xml:space="preserve"> L</w:t>
      </w:r>
      <w:r w:rsidRPr="00CF4041">
        <w:rPr>
          <w:rFonts w:eastAsia="Calibri" w:cs="Times New Roman"/>
          <w:szCs w:val="24"/>
        </w:rPr>
        <w:t>aw</w:t>
      </w:r>
      <w:r w:rsidRPr="00CF4041">
        <w:rPr>
          <w:rFonts w:eastAsia="Calibri" w:cs="Times New Roman"/>
          <w:spacing w:val="1"/>
          <w:szCs w:val="24"/>
        </w:rPr>
        <w:t xml:space="preserve"> </w:t>
      </w:r>
      <w:r w:rsidRPr="00CF4041">
        <w:rPr>
          <w:rFonts w:eastAsia="Calibri" w:cs="Times New Roman"/>
          <w:szCs w:val="24"/>
        </w:rPr>
        <w:t>Cas</w:t>
      </w:r>
      <w:r w:rsidRPr="00CF4041">
        <w:rPr>
          <w:rFonts w:eastAsia="Calibri" w:cs="Times New Roman"/>
          <w:spacing w:val="1"/>
          <w:szCs w:val="24"/>
        </w:rPr>
        <w:t>e</w:t>
      </w:r>
      <w:r w:rsidRPr="00CF4041">
        <w:rPr>
          <w:rFonts w:eastAsia="Calibri" w:cs="Times New Roman"/>
          <w:color w:val="2F2F2F"/>
          <w:szCs w:val="24"/>
        </w:rPr>
        <w:t xml:space="preserve">s </w:t>
      </w:r>
      <w:hyperlink r:id="rId14" w:history="1">
        <w:r w:rsidRPr="00CF4041">
          <w:rPr>
            <w:rStyle w:val="Hyperlink"/>
            <w:szCs w:val="24"/>
          </w:rPr>
          <w:t>http://library.niwap.org/wp-content/uploads/2015/IMM-Qref-ExtremeCrueltyinCPOFamLawCases-10.13.13.pdf</w:t>
        </w:r>
      </w:hyperlink>
      <w:r w:rsidRPr="00CF4041">
        <w:rPr>
          <w:szCs w:val="24"/>
        </w:rPr>
        <w:t xml:space="preserve"> </w:t>
      </w:r>
    </w:p>
    <w:p w:rsidR="000D2133" w:rsidRPr="00CF4041" w:rsidRDefault="000D2133" w:rsidP="00CF4041">
      <w:pPr>
        <w:pStyle w:val="ListParagraph"/>
        <w:numPr>
          <w:ilvl w:val="0"/>
          <w:numId w:val="3"/>
        </w:numPr>
        <w:jc w:val="left"/>
        <w:rPr>
          <w:szCs w:val="24"/>
        </w:rPr>
      </w:pPr>
      <w:r w:rsidRPr="00CF4041">
        <w:rPr>
          <w:szCs w:val="24"/>
        </w:rPr>
        <w:t xml:space="preserve">Family Court Bench Card on Immigration Rights of Battered Spouses, Children and Immigrant Crime Victims </w:t>
      </w:r>
      <w:hyperlink r:id="rId15" w:history="1">
        <w:r w:rsidRPr="00CF4041">
          <w:rPr>
            <w:rStyle w:val="Hyperlink"/>
            <w:szCs w:val="24"/>
          </w:rPr>
          <w:t>http://library.niwap.org/wp-content/uploads/2015/Judg-Tkit-BchCrdVictimsImmRights10.11.13.pdf</w:t>
        </w:r>
      </w:hyperlink>
      <w:r w:rsidRPr="00CF4041">
        <w:rPr>
          <w:szCs w:val="24"/>
        </w:rPr>
        <w:t xml:space="preserve"> </w:t>
      </w:r>
    </w:p>
    <w:p w:rsidR="000D2133" w:rsidRPr="00CF4041" w:rsidRDefault="000D2133" w:rsidP="00CF4041">
      <w:pPr>
        <w:pStyle w:val="ListParagraph"/>
        <w:numPr>
          <w:ilvl w:val="0"/>
          <w:numId w:val="3"/>
        </w:numPr>
        <w:jc w:val="left"/>
        <w:rPr>
          <w:szCs w:val="24"/>
        </w:rPr>
      </w:pPr>
      <w:r w:rsidRPr="00CF4041">
        <w:rPr>
          <w:szCs w:val="24"/>
        </w:rPr>
        <w:t xml:space="preserve">Bench Card: DHS Enforcement Priorities Information for State Court Judges </w:t>
      </w:r>
      <w:hyperlink r:id="rId16" w:history="1">
        <w:r w:rsidRPr="00CF4041">
          <w:rPr>
            <w:rStyle w:val="Hyperlink"/>
            <w:szCs w:val="24"/>
          </w:rPr>
          <w:t>http://library.niwap.org/wp-content/uploads/2015/IMM-Qref-DHSEnforcementPriorities-11.12.15.pdf</w:t>
        </w:r>
      </w:hyperlink>
      <w:r w:rsidRPr="00CF4041">
        <w:rPr>
          <w:szCs w:val="24"/>
        </w:rPr>
        <w:t xml:space="preserve"> </w:t>
      </w:r>
    </w:p>
    <w:p w:rsidR="000D2133" w:rsidRPr="00CF4041" w:rsidRDefault="000D2133" w:rsidP="00CF4041">
      <w:pPr>
        <w:pStyle w:val="ListParagraph"/>
        <w:numPr>
          <w:ilvl w:val="0"/>
          <w:numId w:val="3"/>
        </w:numPr>
        <w:jc w:val="left"/>
        <w:rPr>
          <w:rFonts w:eastAsia="Calibri" w:cs="Times New Roman"/>
          <w:color w:val="2F2F2F"/>
          <w:szCs w:val="24"/>
        </w:rPr>
      </w:pPr>
      <w:r w:rsidRPr="00CF4041">
        <w:rPr>
          <w:rFonts w:eastAsia="Calibri" w:cs="Times New Roman"/>
          <w:color w:val="2F2F2F"/>
          <w:spacing w:val="1"/>
          <w:szCs w:val="24"/>
        </w:rPr>
        <w:t>D</w:t>
      </w:r>
      <w:r w:rsidRPr="00CF4041">
        <w:rPr>
          <w:rFonts w:eastAsia="Calibri" w:cs="Times New Roman"/>
          <w:color w:val="2F2F2F"/>
          <w:spacing w:val="-1"/>
          <w:szCs w:val="24"/>
        </w:rPr>
        <w:t>HS</w:t>
      </w:r>
      <w:r w:rsidRPr="00CF4041">
        <w:rPr>
          <w:rFonts w:eastAsia="Calibri" w:cs="Times New Roman"/>
          <w:color w:val="2F2F2F"/>
          <w:szCs w:val="24"/>
        </w:rPr>
        <w:t>:</w:t>
      </w:r>
      <w:r w:rsidRPr="00CF4041">
        <w:rPr>
          <w:rFonts w:eastAsia="Calibri" w:cs="Times New Roman"/>
          <w:color w:val="2F2F2F"/>
          <w:spacing w:val="2"/>
          <w:szCs w:val="24"/>
        </w:rPr>
        <w:t xml:space="preserve"> </w:t>
      </w:r>
      <w:r w:rsidRPr="00CF4041">
        <w:rPr>
          <w:rFonts w:eastAsia="Calibri" w:cs="Times New Roman"/>
          <w:color w:val="2F2F2F"/>
          <w:szCs w:val="24"/>
        </w:rPr>
        <w:t>law</w:t>
      </w:r>
      <w:r w:rsidRPr="00CF4041">
        <w:rPr>
          <w:rFonts w:eastAsia="Calibri" w:cs="Times New Roman"/>
          <w:color w:val="2F2F2F"/>
          <w:spacing w:val="1"/>
          <w:szCs w:val="24"/>
        </w:rPr>
        <w:t xml:space="preserve"> </w:t>
      </w:r>
      <w:r w:rsidRPr="00CF4041">
        <w:rPr>
          <w:rFonts w:eastAsia="Calibri" w:cs="Times New Roman"/>
          <w:color w:val="2F2F2F"/>
          <w:szCs w:val="24"/>
        </w:rPr>
        <w:t>E</w:t>
      </w:r>
      <w:r w:rsidRPr="00CF4041">
        <w:rPr>
          <w:rFonts w:eastAsia="Calibri" w:cs="Times New Roman"/>
          <w:color w:val="2F2F2F"/>
          <w:spacing w:val="-1"/>
          <w:szCs w:val="24"/>
        </w:rPr>
        <w:t>n</w:t>
      </w:r>
      <w:r w:rsidRPr="00CF4041">
        <w:rPr>
          <w:rFonts w:eastAsia="Calibri" w:cs="Times New Roman"/>
          <w:color w:val="2F2F2F"/>
          <w:szCs w:val="24"/>
        </w:rPr>
        <w:t>f</w:t>
      </w:r>
      <w:r w:rsidRPr="00CF4041">
        <w:rPr>
          <w:rFonts w:eastAsia="Calibri" w:cs="Times New Roman"/>
          <w:color w:val="2F2F2F"/>
          <w:spacing w:val="1"/>
          <w:szCs w:val="24"/>
        </w:rPr>
        <w:t>o</w:t>
      </w:r>
      <w:r w:rsidRPr="00CF4041">
        <w:rPr>
          <w:rFonts w:eastAsia="Calibri" w:cs="Times New Roman"/>
          <w:color w:val="2F2F2F"/>
          <w:szCs w:val="24"/>
        </w:rPr>
        <w:t>rc</w:t>
      </w:r>
      <w:r w:rsidRPr="00CF4041">
        <w:rPr>
          <w:rFonts w:eastAsia="Calibri" w:cs="Times New Roman"/>
          <w:color w:val="2F2F2F"/>
          <w:spacing w:val="1"/>
          <w:szCs w:val="24"/>
        </w:rPr>
        <w:t>eme</w:t>
      </w:r>
      <w:r w:rsidRPr="00CF4041">
        <w:rPr>
          <w:rFonts w:eastAsia="Calibri" w:cs="Times New Roman"/>
          <w:color w:val="2F2F2F"/>
          <w:spacing w:val="-1"/>
          <w:szCs w:val="24"/>
        </w:rPr>
        <w:t>n</w:t>
      </w:r>
      <w:r w:rsidRPr="00CF4041">
        <w:rPr>
          <w:rFonts w:eastAsia="Calibri" w:cs="Times New Roman"/>
          <w:color w:val="2F2F2F"/>
          <w:szCs w:val="24"/>
        </w:rPr>
        <w:t>t</w:t>
      </w:r>
      <w:r w:rsidRPr="00CF4041">
        <w:rPr>
          <w:rFonts w:eastAsia="Calibri" w:cs="Times New Roman"/>
          <w:color w:val="2F2F2F"/>
          <w:spacing w:val="1"/>
          <w:szCs w:val="24"/>
        </w:rPr>
        <w:t xml:space="preserve"> </w:t>
      </w:r>
      <w:r w:rsidRPr="00CF4041">
        <w:rPr>
          <w:rFonts w:eastAsia="Calibri" w:cs="Times New Roman"/>
          <w:color w:val="2F2F2F"/>
          <w:szCs w:val="24"/>
        </w:rPr>
        <w:t>C</w:t>
      </w:r>
      <w:r w:rsidRPr="00CF4041">
        <w:rPr>
          <w:rFonts w:eastAsia="Calibri" w:cs="Times New Roman"/>
          <w:color w:val="2F2F2F"/>
          <w:spacing w:val="1"/>
          <w:szCs w:val="24"/>
        </w:rPr>
        <w:t>e</w:t>
      </w:r>
      <w:r w:rsidRPr="00CF4041">
        <w:rPr>
          <w:rFonts w:eastAsia="Calibri" w:cs="Times New Roman"/>
          <w:color w:val="2F2F2F"/>
          <w:szCs w:val="24"/>
        </w:rPr>
        <w:t>r</w:t>
      </w:r>
      <w:r w:rsidRPr="00CF4041">
        <w:rPr>
          <w:rFonts w:eastAsia="Calibri" w:cs="Times New Roman"/>
          <w:color w:val="2F2F2F"/>
          <w:spacing w:val="1"/>
          <w:szCs w:val="24"/>
        </w:rPr>
        <w:t>t</w:t>
      </w:r>
      <w:r w:rsidRPr="00CF4041">
        <w:rPr>
          <w:rFonts w:eastAsia="Calibri" w:cs="Times New Roman"/>
          <w:color w:val="2F2F2F"/>
          <w:szCs w:val="24"/>
        </w:rPr>
        <w:t>ificati</w:t>
      </w:r>
      <w:r w:rsidRPr="00CF4041">
        <w:rPr>
          <w:rFonts w:eastAsia="Calibri" w:cs="Times New Roman"/>
          <w:color w:val="2F2F2F"/>
          <w:spacing w:val="1"/>
          <w:szCs w:val="24"/>
        </w:rPr>
        <w:t>o</w:t>
      </w:r>
      <w:r w:rsidRPr="00CF4041">
        <w:rPr>
          <w:rFonts w:eastAsia="Calibri" w:cs="Times New Roman"/>
          <w:color w:val="2F2F2F"/>
          <w:szCs w:val="24"/>
        </w:rPr>
        <w:t>n R</w:t>
      </w:r>
      <w:r w:rsidRPr="00CF4041">
        <w:rPr>
          <w:rFonts w:eastAsia="Calibri" w:cs="Times New Roman"/>
          <w:color w:val="2F2F2F"/>
          <w:spacing w:val="1"/>
          <w:szCs w:val="24"/>
        </w:rPr>
        <w:t>e</w:t>
      </w:r>
      <w:r w:rsidRPr="00CF4041">
        <w:rPr>
          <w:rFonts w:eastAsia="Calibri" w:cs="Times New Roman"/>
          <w:color w:val="2F2F2F"/>
          <w:szCs w:val="24"/>
        </w:rPr>
        <w:t>s</w:t>
      </w:r>
      <w:r w:rsidRPr="00CF4041">
        <w:rPr>
          <w:rFonts w:eastAsia="Calibri" w:cs="Times New Roman"/>
          <w:color w:val="2F2F2F"/>
          <w:spacing w:val="1"/>
          <w:szCs w:val="24"/>
        </w:rPr>
        <w:t>o</w:t>
      </w:r>
      <w:r w:rsidRPr="00CF4041">
        <w:rPr>
          <w:rFonts w:eastAsia="Calibri" w:cs="Times New Roman"/>
          <w:color w:val="2F2F2F"/>
          <w:spacing w:val="-1"/>
          <w:szCs w:val="24"/>
        </w:rPr>
        <w:t>u</w:t>
      </w:r>
      <w:r w:rsidRPr="00CF4041">
        <w:rPr>
          <w:rFonts w:eastAsia="Calibri" w:cs="Times New Roman"/>
          <w:color w:val="2F2F2F"/>
          <w:szCs w:val="24"/>
        </w:rPr>
        <w:t>rce</w:t>
      </w:r>
      <w:r w:rsidRPr="00CF4041">
        <w:rPr>
          <w:rFonts w:eastAsia="Calibri" w:cs="Times New Roman"/>
          <w:color w:val="2F2F2F"/>
          <w:spacing w:val="1"/>
          <w:szCs w:val="24"/>
        </w:rPr>
        <w:t xml:space="preserve"> </w:t>
      </w:r>
      <w:proofErr w:type="gramStart"/>
      <w:r w:rsidRPr="00CF4041">
        <w:rPr>
          <w:rFonts w:eastAsia="Calibri" w:cs="Times New Roman"/>
          <w:color w:val="2F2F2F"/>
          <w:szCs w:val="24"/>
        </w:rPr>
        <w:t>G</w:t>
      </w:r>
      <w:r w:rsidRPr="00CF4041">
        <w:rPr>
          <w:rFonts w:eastAsia="Calibri" w:cs="Times New Roman"/>
          <w:color w:val="2F2F2F"/>
          <w:spacing w:val="-1"/>
          <w:szCs w:val="24"/>
        </w:rPr>
        <w:t>u</w:t>
      </w:r>
      <w:r w:rsidRPr="00CF4041">
        <w:rPr>
          <w:rFonts w:eastAsia="Calibri" w:cs="Times New Roman"/>
          <w:color w:val="2F2F2F"/>
          <w:szCs w:val="24"/>
        </w:rPr>
        <w:t>i</w:t>
      </w:r>
      <w:r w:rsidRPr="00CF4041">
        <w:rPr>
          <w:rFonts w:eastAsia="Calibri" w:cs="Times New Roman"/>
          <w:color w:val="2F2F2F"/>
          <w:spacing w:val="-1"/>
          <w:szCs w:val="24"/>
        </w:rPr>
        <w:t>d</w:t>
      </w:r>
      <w:r w:rsidRPr="00CF4041">
        <w:rPr>
          <w:rFonts w:eastAsia="Calibri" w:cs="Times New Roman"/>
          <w:color w:val="2F2F2F"/>
          <w:szCs w:val="24"/>
        </w:rPr>
        <w:t xml:space="preserve">e </w:t>
      </w:r>
      <w:r w:rsidR="005917B4" w:rsidRPr="00CF4041">
        <w:rPr>
          <w:rFonts w:eastAsia="Calibri" w:cs="Times New Roman"/>
          <w:color w:val="2F2F2F"/>
          <w:szCs w:val="24"/>
        </w:rPr>
        <w:t xml:space="preserve"> </w:t>
      </w:r>
      <w:proofErr w:type="gramEnd"/>
      <w:hyperlink r:id="rId17" w:history="1">
        <w:r w:rsidR="005917B4" w:rsidRPr="00CF4041">
          <w:rPr>
            <w:rStyle w:val="Hyperlink"/>
            <w:rFonts w:eastAsia="Calibri" w:cs="Times New Roman"/>
            <w:szCs w:val="24"/>
          </w:rPr>
          <w:t>http://library.niwap.org/wp-content/uploads/DHS-U-and-T-Visa-Law-Enforcement-Resource-Guide-11.30.15.pdf</w:t>
        </w:r>
      </w:hyperlink>
      <w:r w:rsidR="005917B4" w:rsidRPr="00CF4041">
        <w:rPr>
          <w:rFonts w:eastAsia="Calibri" w:cs="Times New Roman"/>
          <w:color w:val="2F2F2F"/>
          <w:szCs w:val="24"/>
        </w:rPr>
        <w:t xml:space="preserve"> </w:t>
      </w:r>
    </w:p>
    <w:p w:rsidR="00B61D59" w:rsidRPr="00CF4041" w:rsidRDefault="000D2133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Immigrant Crime Victims &amp; U-Visa Certification: What it is and Why Should Judges Care? Ten Facts That Every Judge (and Attorney/Officer) Should Know </w:t>
      </w:r>
      <w:hyperlink r:id="rId18" w:history="1">
        <w:r w:rsidRPr="00CF4041">
          <w:rPr>
            <w:rStyle w:val="Hyperlink"/>
            <w:szCs w:val="24"/>
          </w:rPr>
          <w:t>http://library.niwap.org/wp-content/uploads/IMM-BchCrd-UVisaNationalJudicialTrainingUpdate07.08.15.pdf</w:t>
        </w:r>
      </w:hyperlink>
      <w:r w:rsidRPr="00CF4041">
        <w:rPr>
          <w:szCs w:val="24"/>
        </w:rPr>
        <w:t xml:space="preserve"> </w:t>
      </w:r>
    </w:p>
    <w:p w:rsidR="00CF4041" w:rsidRPr="00CF4041" w:rsidRDefault="00CF4041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Bench Card: Court Interpretation in Protection Order Hearings </w:t>
      </w:r>
      <w:hyperlink r:id="rId19" w:history="1">
        <w:r w:rsidRPr="000538B0">
          <w:rPr>
            <w:rStyle w:val="Hyperlink"/>
            <w:szCs w:val="24"/>
          </w:rPr>
          <w:t xml:space="preserve">http://niwaplibrary.wcl.american.edu/pubs/ncsc-bench-card-language-access/ </w:t>
        </w:r>
        <w:r w:rsidR="000538B0" w:rsidRPr="000538B0">
          <w:rPr>
            <w:rStyle w:val="Hyperlink"/>
            <w:szCs w:val="24"/>
          </w:rPr>
          <w:t xml:space="preserve"> </w:t>
        </w:r>
      </w:hyperlink>
    </w:p>
    <w:p w:rsidR="00CF4041" w:rsidRPr="00CF4041" w:rsidRDefault="00CF4041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>Special Immigrant Juvenile Status: Information for Juvenile Courts</w:t>
      </w:r>
      <w:r w:rsidRPr="00CF4041">
        <w:rPr>
          <w:szCs w:val="24"/>
        </w:rPr>
        <w:tab/>
      </w:r>
      <w:hyperlink r:id="rId20" w:history="1">
        <w:r w:rsidRPr="000538B0">
          <w:rPr>
            <w:rStyle w:val="Hyperlink"/>
            <w:szCs w:val="24"/>
          </w:rPr>
          <w:t xml:space="preserve"> http://library.niwap.org/wp-content/uploads/2015/IMM-Gov-USCISInfoJuvenileCrts.pdf </w:t>
        </w:r>
      </w:hyperlink>
    </w:p>
    <w:p w:rsidR="00CF4041" w:rsidRPr="000538B0" w:rsidRDefault="00CF4041" w:rsidP="000538B0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CF4041">
        <w:rPr>
          <w:szCs w:val="24"/>
        </w:rPr>
        <w:t xml:space="preserve">Bench Card on Immigration Rights of Battered Spouses, Children, and Immigrant Crime Victims </w:t>
      </w:r>
      <w:hyperlink r:id="rId21" w:history="1">
        <w:r w:rsidRPr="000538B0">
          <w:rPr>
            <w:rStyle w:val="Hyperlink"/>
            <w:szCs w:val="24"/>
          </w:rPr>
          <w:t xml:space="preserve">http://library.niwap.org/wp-content/uploads/2015/Judg-Tkit-BchCrdVictimsImmRights10.11.13.pdf </w:t>
        </w:r>
      </w:hyperlink>
    </w:p>
    <w:p w:rsidR="000538B0" w:rsidRPr="000538B0" w:rsidRDefault="000538B0" w:rsidP="000538B0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4"/>
        </w:rPr>
      </w:pPr>
      <w:r w:rsidRPr="000538B0">
        <w:rPr>
          <w:rFonts w:eastAsia="Calibri" w:cs="Times New Roman"/>
          <w:spacing w:val="-1"/>
          <w:szCs w:val="24"/>
        </w:rPr>
        <w:t>F</w:t>
      </w:r>
      <w:r w:rsidRPr="000538B0">
        <w:rPr>
          <w:rFonts w:eastAsia="Calibri" w:cs="Times New Roman"/>
          <w:szCs w:val="24"/>
        </w:rPr>
        <w:t>a</w:t>
      </w:r>
      <w:r w:rsidRPr="000538B0">
        <w:rPr>
          <w:rFonts w:eastAsia="Calibri" w:cs="Times New Roman"/>
          <w:spacing w:val="1"/>
          <w:szCs w:val="24"/>
        </w:rPr>
        <w:t>m</w:t>
      </w:r>
      <w:r w:rsidRPr="000538B0">
        <w:rPr>
          <w:rFonts w:eastAsia="Calibri" w:cs="Times New Roman"/>
          <w:szCs w:val="24"/>
        </w:rPr>
        <w:t>ily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C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u</w:t>
      </w:r>
      <w:r w:rsidRPr="000538B0">
        <w:rPr>
          <w:rFonts w:eastAsia="Calibri" w:cs="Times New Roman"/>
          <w:szCs w:val="24"/>
        </w:rPr>
        <w:t>rt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B</w:t>
      </w:r>
      <w:r w:rsidRPr="000538B0">
        <w:rPr>
          <w:rFonts w:eastAsia="Calibri" w:cs="Times New Roman"/>
          <w:spacing w:val="1"/>
          <w:szCs w:val="24"/>
        </w:rPr>
        <w:t>e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 xml:space="preserve">ch Card 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zCs w:val="24"/>
        </w:rPr>
        <w:t xml:space="preserve">n </w:t>
      </w:r>
      <w:r w:rsidRPr="000538B0">
        <w:rPr>
          <w:rFonts w:eastAsia="Calibri" w:cs="Times New Roman"/>
          <w:spacing w:val="-1"/>
          <w:szCs w:val="24"/>
        </w:rPr>
        <w:t>V</w:t>
      </w:r>
      <w:r w:rsidRPr="000538B0">
        <w:rPr>
          <w:rFonts w:eastAsia="Calibri" w:cs="Times New Roman"/>
          <w:szCs w:val="24"/>
        </w:rPr>
        <w:t>i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zCs w:val="24"/>
        </w:rPr>
        <w:t>le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ce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pacing w:val="-1"/>
          <w:szCs w:val="24"/>
        </w:rPr>
        <w:t>Ag</w:t>
      </w:r>
      <w:r w:rsidRPr="000538B0">
        <w:rPr>
          <w:rFonts w:eastAsia="Calibri" w:cs="Times New Roman"/>
          <w:szCs w:val="24"/>
        </w:rPr>
        <w:t>ai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st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W</w:t>
      </w:r>
      <w:r w:rsidRPr="000538B0">
        <w:rPr>
          <w:rFonts w:eastAsia="Calibri" w:cs="Times New Roman"/>
          <w:spacing w:val="1"/>
          <w:szCs w:val="24"/>
        </w:rPr>
        <w:t>ome</w:t>
      </w:r>
      <w:r w:rsidRPr="000538B0">
        <w:rPr>
          <w:rFonts w:eastAsia="Calibri" w:cs="Times New Roman"/>
          <w:szCs w:val="24"/>
        </w:rPr>
        <w:t xml:space="preserve">n </w:t>
      </w:r>
      <w:r w:rsidRPr="000538B0">
        <w:rPr>
          <w:rFonts w:eastAsia="Calibri" w:cs="Times New Roman"/>
          <w:spacing w:val="-1"/>
          <w:szCs w:val="24"/>
        </w:rPr>
        <w:t>A</w:t>
      </w:r>
      <w:r w:rsidRPr="000538B0">
        <w:rPr>
          <w:rFonts w:eastAsia="Calibri" w:cs="Times New Roman"/>
          <w:szCs w:val="24"/>
        </w:rPr>
        <w:t>ct (</w:t>
      </w:r>
      <w:r w:rsidRPr="000538B0">
        <w:rPr>
          <w:rFonts w:eastAsia="Calibri" w:cs="Times New Roman"/>
          <w:spacing w:val="-1"/>
          <w:szCs w:val="24"/>
        </w:rPr>
        <w:t>VA</w:t>
      </w:r>
      <w:r w:rsidRPr="000538B0">
        <w:rPr>
          <w:rFonts w:eastAsia="Calibri" w:cs="Times New Roman"/>
          <w:szCs w:val="24"/>
        </w:rPr>
        <w:t>W</w:t>
      </w:r>
      <w:r w:rsidRPr="000538B0">
        <w:rPr>
          <w:rFonts w:eastAsia="Calibri" w:cs="Times New Roman"/>
          <w:spacing w:val="-1"/>
          <w:szCs w:val="24"/>
        </w:rPr>
        <w:t>A</w:t>
      </w:r>
      <w:r w:rsidRPr="000538B0">
        <w:rPr>
          <w:rFonts w:eastAsia="Calibri" w:cs="Times New Roman"/>
          <w:szCs w:val="24"/>
        </w:rPr>
        <w:t>)</w:t>
      </w:r>
      <w:r w:rsidRPr="000538B0">
        <w:rPr>
          <w:rFonts w:eastAsia="Calibri" w:cs="Times New Roman"/>
          <w:spacing w:val="1"/>
          <w:szCs w:val="24"/>
        </w:rPr>
        <w:t xml:space="preserve"> </w:t>
      </w:r>
      <w:r w:rsidRPr="000538B0">
        <w:rPr>
          <w:rFonts w:eastAsia="Calibri" w:cs="Times New Roman"/>
          <w:szCs w:val="24"/>
        </w:rPr>
        <w:t>C</w:t>
      </w:r>
      <w:r w:rsidRPr="000538B0">
        <w:rPr>
          <w:rFonts w:eastAsia="Calibri" w:cs="Times New Roman"/>
          <w:spacing w:val="1"/>
          <w:szCs w:val="24"/>
        </w:rPr>
        <w:t>o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fi</w:t>
      </w:r>
      <w:r w:rsidRPr="000538B0">
        <w:rPr>
          <w:rFonts w:eastAsia="Calibri" w:cs="Times New Roman"/>
          <w:spacing w:val="-1"/>
          <w:szCs w:val="24"/>
        </w:rPr>
        <w:t>d</w:t>
      </w:r>
      <w:r w:rsidRPr="000538B0">
        <w:rPr>
          <w:rFonts w:eastAsia="Calibri" w:cs="Times New Roman"/>
          <w:spacing w:val="1"/>
          <w:szCs w:val="24"/>
        </w:rPr>
        <w:t>e</w:t>
      </w:r>
      <w:r w:rsidRPr="000538B0">
        <w:rPr>
          <w:rFonts w:eastAsia="Calibri" w:cs="Times New Roman"/>
          <w:spacing w:val="-1"/>
          <w:szCs w:val="24"/>
        </w:rPr>
        <w:t>n</w:t>
      </w:r>
      <w:r w:rsidRPr="000538B0">
        <w:rPr>
          <w:rFonts w:eastAsia="Calibri" w:cs="Times New Roman"/>
          <w:szCs w:val="24"/>
        </w:rPr>
        <w:t>tiality</w:t>
      </w:r>
      <w:r>
        <w:rPr>
          <w:rFonts w:eastAsia="Calibri" w:cs="Times New Roman"/>
          <w:szCs w:val="24"/>
        </w:rPr>
        <w:t xml:space="preserve"> </w:t>
      </w:r>
      <w:hyperlink r:id="rId22" w:history="1">
        <w:r w:rsidRPr="000538B0">
          <w:rPr>
            <w:rStyle w:val="Hyperlink"/>
            <w:szCs w:val="24"/>
          </w:rPr>
          <w:t>http://niwaplibrary.wcl.american.edu/pubs/family-court-bench-card-vawa-confidentiality/</w:t>
        </w:r>
      </w:hyperlink>
    </w:p>
    <w:p w:rsidR="000538B0" w:rsidRPr="000538B0" w:rsidRDefault="004E7343" w:rsidP="00CF4041">
      <w:pPr>
        <w:pStyle w:val="ListParagraph"/>
        <w:numPr>
          <w:ilvl w:val="0"/>
          <w:numId w:val="3"/>
        </w:numPr>
        <w:spacing w:line="276" w:lineRule="auto"/>
        <w:jc w:val="left"/>
        <w:rPr>
          <w:rFonts w:eastAsia="Calibri" w:cs="Times New Roman"/>
          <w:szCs w:val="24"/>
        </w:rPr>
      </w:pPr>
      <w:r w:rsidRPr="000538B0">
        <w:rPr>
          <w:szCs w:val="24"/>
        </w:rPr>
        <w:t xml:space="preserve">DHS Brochure: Immigration Relief for Abused Children </w:t>
      </w:r>
      <w:hyperlink r:id="rId23" w:history="1">
        <w:r w:rsidRPr="000538B0">
          <w:rPr>
            <w:rStyle w:val="Hyperlink"/>
            <w:szCs w:val="24"/>
          </w:rPr>
          <w:t>http://library.niwap.org/wp-content/uploads/2015/IMM-Bro-USCISImmReliefAbusedChildren.pdf</w:t>
        </w:r>
      </w:hyperlink>
      <w:r w:rsidRPr="000538B0">
        <w:rPr>
          <w:szCs w:val="24"/>
        </w:rPr>
        <w:t xml:space="preserve"> </w:t>
      </w:r>
    </w:p>
    <w:sectPr w:rsidR="000538B0" w:rsidRPr="000538B0" w:rsidSect="00CF4041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6" w:rsidRDefault="00DD2C46">
      <w:pPr>
        <w:spacing w:after="0"/>
      </w:pPr>
      <w:r>
        <w:separator/>
      </w:r>
    </w:p>
  </w:endnote>
  <w:endnote w:type="continuationSeparator" w:id="0">
    <w:p w:rsidR="00DD2C46" w:rsidRDefault="00DD2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4"/>
      </w:rPr>
      <w:id w:val="193524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5C5" w:rsidRPr="00667E90" w:rsidRDefault="000265C5" w:rsidP="00B448E5">
        <w:pPr>
          <w:pStyle w:val="Footer"/>
          <w:ind w:firstLine="0"/>
          <w:jc w:val="right"/>
          <w:rPr>
            <w:rFonts w:cs="Times New Roman"/>
            <w:szCs w:val="24"/>
          </w:rPr>
        </w:pPr>
        <w:r w:rsidRPr="00667E90">
          <w:rPr>
            <w:rFonts w:cs="Times New Roman"/>
            <w:noProof/>
            <w:szCs w:val="24"/>
          </w:rPr>
          <w:drawing>
            <wp:inline distT="0" distB="0" distL="0" distR="0" wp14:anchorId="2B5682E0" wp14:editId="30E78C6A">
              <wp:extent cx="632538" cy="170808"/>
              <wp:effectExtent l="0" t="0" r="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955" cy="1892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667E90">
          <w:rPr>
            <w:rFonts w:cs="Times New Roman"/>
            <w:szCs w:val="24"/>
          </w:rPr>
          <w:t xml:space="preserve">  </w:t>
        </w:r>
        <w:r w:rsidRPr="00667E90">
          <w:rPr>
            <w:rFonts w:cs="Times New Roman"/>
            <w:bCs/>
            <w:position w:val="6"/>
            <w:szCs w:val="24"/>
          </w:rPr>
          <w:t>American University, Washington College of Law</w:t>
        </w:r>
        <w:r w:rsidRPr="00667E90">
          <w:rPr>
            <w:rFonts w:cs="Times New Roman"/>
            <w:b/>
            <w:bCs/>
            <w:position w:val="6"/>
            <w:szCs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8B0" w:rsidRPr="000538B0">
          <w:rPr>
            <w:rFonts w:cs="Times New Roman"/>
            <w:noProof/>
            <w:position w:val="6"/>
            <w:szCs w:val="24"/>
          </w:rPr>
          <w:t>2</w:t>
        </w:r>
        <w:r>
          <w:rPr>
            <w:rFonts w:cs="Times New Roman"/>
            <w:noProof/>
            <w:position w:val="6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C5" w:rsidRDefault="000265C5" w:rsidP="00B448E5">
    <w:pPr>
      <w:pStyle w:val="Footer"/>
      <w:tabs>
        <w:tab w:val="clear" w:pos="9360"/>
        <w:tab w:val="right" w:pos="10080"/>
      </w:tabs>
      <w:ind w:right="-720" w:firstLine="0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</w:rPr>
      <w:t>This was developed under grat SJI-12-E-169 from State Justice Institute. The points of view expressed are those of the authors  and do not necessarily represent the official position or policies of State Justice Institute.</w:t>
    </w:r>
  </w:p>
  <w:p w:rsidR="000265C5" w:rsidRPr="00667E90" w:rsidRDefault="000265C5" w:rsidP="00B448E5">
    <w:pPr>
      <w:pStyle w:val="Footer"/>
      <w:tabs>
        <w:tab w:val="clear" w:pos="9360"/>
        <w:tab w:val="right" w:pos="10080"/>
      </w:tabs>
      <w:ind w:right="-720" w:firstLine="0"/>
      <w:jc w:val="center"/>
      <w:rPr>
        <w:rFonts w:cs="Times New Roman"/>
        <w:b/>
        <w:sz w:val="20"/>
        <w:szCs w:val="20"/>
      </w:rPr>
    </w:pPr>
    <w:r w:rsidRPr="00667E90">
      <w:rPr>
        <w:rFonts w:cs="Times New Roman"/>
        <w:b/>
        <w:sz w:val="20"/>
        <w:szCs w:val="20"/>
      </w:rPr>
      <w:t xml:space="preserve">National Immigrant Women’s Advocacy Project (NIWAP, pronounced </w:t>
    </w:r>
    <w:r w:rsidRPr="00667E90">
      <w:rPr>
        <w:rFonts w:cs="Times New Roman"/>
        <w:b/>
        <w:i/>
        <w:sz w:val="20"/>
        <w:szCs w:val="20"/>
      </w:rPr>
      <w:t>new-app</w:t>
    </w:r>
    <w:r w:rsidRPr="00667E90">
      <w:rPr>
        <w:rFonts w:cs="Times New Roman"/>
        <w:b/>
        <w:sz w:val="20"/>
        <w:szCs w:val="20"/>
      </w:rPr>
      <w:t>)</w:t>
    </w:r>
  </w:p>
  <w:p w:rsidR="000265C5" w:rsidRPr="00667E90" w:rsidRDefault="000265C5" w:rsidP="00B448E5">
    <w:pPr>
      <w:pStyle w:val="Footer"/>
      <w:tabs>
        <w:tab w:val="clear" w:pos="9360"/>
        <w:tab w:val="right" w:pos="10080"/>
      </w:tabs>
      <w:ind w:right="-720" w:firstLine="0"/>
      <w:jc w:val="center"/>
      <w:rPr>
        <w:rFonts w:cs="Times New Roman"/>
        <w:b/>
        <w:sz w:val="20"/>
        <w:szCs w:val="20"/>
      </w:rPr>
    </w:pPr>
    <w:r w:rsidRPr="00667E90">
      <w:rPr>
        <w:rFonts w:cs="Times New Roman"/>
        <w:b/>
        <w:sz w:val="20"/>
        <w:szCs w:val="20"/>
      </w:rPr>
      <w:t>American University, Washington College of Law</w:t>
    </w:r>
  </w:p>
  <w:p w:rsidR="000265C5" w:rsidRPr="008E67E4" w:rsidRDefault="000265C5" w:rsidP="00B448E5">
    <w:pPr>
      <w:pStyle w:val="Footer"/>
      <w:tabs>
        <w:tab w:val="clear" w:pos="9360"/>
        <w:tab w:val="right" w:pos="10080"/>
      </w:tabs>
      <w:ind w:right="-720" w:firstLine="0"/>
      <w:jc w:val="center"/>
      <w:rPr>
        <w:rFonts w:cs="Times New Roman"/>
        <w:sz w:val="20"/>
        <w:szCs w:val="20"/>
        <w:lang w:val="es-CL"/>
      </w:rPr>
    </w:pPr>
    <w:r>
      <w:rPr>
        <w:rFonts w:cs="Times New Roman"/>
        <w:sz w:val="20"/>
        <w:szCs w:val="20"/>
      </w:rPr>
      <w:t xml:space="preserve">4801 </w:t>
    </w:r>
    <w:r w:rsidRPr="00667E90">
      <w:rPr>
        <w:rFonts w:cs="Times New Roman"/>
        <w:sz w:val="20"/>
        <w:szCs w:val="20"/>
      </w:rPr>
      <w:t xml:space="preserve">Massachusetts Avenue NW </w:t>
    </w:r>
    <w:r w:rsidRPr="00667E90">
      <w:rPr>
        <w:rFonts w:eastAsiaTheme="minorEastAsia" w:cs="Times New Roman"/>
        <w:noProof/>
        <w:sz w:val="20"/>
        <w:szCs w:val="20"/>
      </w:rPr>
      <w:t>·</w:t>
    </w:r>
    <w:r w:rsidRPr="00667E90">
      <w:rPr>
        <w:rFonts w:cs="Times New Roman"/>
        <w:sz w:val="20"/>
        <w:szCs w:val="20"/>
      </w:rPr>
      <w:t xml:space="preserve"> Washington, D.C.  </w:t>
    </w:r>
    <w:r w:rsidRPr="008E67E4">
      <w:rPr>
        <w:rFonts w:cs="Times New Roman"/>
        <w:sz w:val="20"/>
        <w:szCs w:val="20"/>
        <w:lang w:val="es-CL"/>
      </w:rPr>
      <w:t>20016</w:t>
    </w:r>
  </w:p>
  <w:p w:rsidR="000265C5" w:rsidRPr="00B438B6" w:rsidRDefault="000265C5" w:rsidP="00B448E5">
    <w:pPr>
      <w:pStyle w:val="Footer"/>
      <w:tabs>
        <w:tab w:val="clear" w:pos="9360"/>
        <w:tab w:val="right" w:pos="10080"/>
      </w:tabs>
      <w:ind w:right="-720" w:firstLine="0"/>
      <w:jc w:val="center"/>
      <w:rPr>
        <w:rFonts w:cs="Times New Roman"/>
        <w:sz w:val="20"/>
        <w:szCs w:val="20"/>
        <w:lang w:val="es-MX"/>
      </w:rPr>
    </w:pPr>
    <w:r w:rsidRPr="00B438B6">
      <w:rPr>
        <w:rFonts w:cs="Times New Roman"/>
        <w:sz w:val="20"/>
        <w:szCs w:val="20"/>
        <w:lang w:val="es-MX"/>
      </w:rPr>
      <w:t xml:space="preserve">(o) 202.274.4457 </w:t>
    </w:r>
    <w:r w:rsidRPr="00B438B6">
      <w:rPr>
        <w:rFonts w:eastAsiaTheme="minorEastAsia" w:cs="Times New Roman"/>
        <w:noProof/>
        <w:sz w:val="20"/>
        <w:szCs w:val="20"/>
        <w:lang w:val="es-MX"/>
      </w:rPr>
      <w:t>·</w:t>
    </w:r>
    <w:r w:rsidRPr="00B438B6">
      <w:rPr>
        <w:rFonts w:cs="Times New Roman"/>
        <w:sz w:val="20"/>
        <w:szCs w:val="20"/>
        <w:lang w:val="es-MX"/>
      </w:rPr>
      <w:t xml:space="preserve"> (f) 202.274.4226 </w:t>
    </w:r>
    <w:r w:rsidRPr="00B438B6">
      <w:rPr>
        <w:rFonts w:eastAsiaTheme="minorEastAsia" w:cs="Times New Roman"/>
        <w:noProof/>
        <w:sz w:val="20"/>
        <w:szCs w:val="20"/>
        <w:lang w:val="es-MX"/>
      </w:rPr>
      <w:t>·</w:t>
    </w:r>
    <w:r w:rsidRPr="00B438B6">
      <w:rPr>
        <w:rFonts w:cs="Times New Roman"/>
        <w:sz w:val="20"/>
        <w:szCs w:val="20"/>
        <w:lang w:val="es-MX"/>
      </w:rPr>
      <w:t xml:space="preserve"> niwap@wcl.american.edu </w:t>
    </w:r>
    <w:r w:rsidRPr="00B438B6">
      <w:rPr>
        <w:rFonts w:eastAsiaTheme="minorEastAsia" w:cs="Times New Roman"/>
        <w:noProof/>
        <w:sz w:val="20"/>
        <w:szCs w:val="20"/>
        <w:lang w:val="es-MX"/>
      </w:rPr>
      <w:t>·</w:t>
    </w:r>
    <w:r w:rsidRPr="00B438B6">
      <w:rPr>
        <w:rFonts w:cs="Times New Roman"/>
        <w:sz w:val="20"/>
        <w:szCs w:val="20"/>
        <w:lang w:val="es-MX"/>
      </w:rPr>
      <w:t xml:space="preserve"> </w:t>
    </w:r>
    <w:r w:rsidRPr="00B438B6">
      <w:rPr>
        <w:rFonts w:cs="Times New Roman"/>
        <w:sz w:val="20"/>
        <w:szCs w:val="20"/>
        <w:u w:val="single"/>
        <w:lang w:val="es-MX"/>
      </w:rPr>
      <w:t>wcl.american.edu/niwap</w:t>
    </w:r>
  </w:p>
  <w:p w:rsidR="000265C5" w:rsidRPr="00777108" w:rsidRDefault="000265C5" w:rsidP="00B448E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6" w:rsidRDefault="00DD2C46">
      <w:pPr>
        <w:spacing w:after="0"/>
      </w:pPr>
      <w:r>
        <w:separator/>
      </w:r>
    </w:p>
  </w:footnote>
  <w:footnote w:type="continuationSeparator" w:id="0">
    <w:p w:rsidR="00DD2C46" w:rsidRDefault="00DD2C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C5" w:rsidRDefault="000265C5" w:rsidP="00B448E5">
    <w:pPr>
      <w:pStyle w:val="Header"/>
      <w:tabs>
        <w:tab w:val="clear" w:pos="9360"/>
        <w:tab w:val="right" w:pos="9720"/>
      </w:tabs>
      <w:ind w:left="-360" w:right="-360"/>
      <w:jc w:val="center"/>
    </w:pPr>
    <w:r>
      <w:tab/>
    </w:r>
    <w:r>
      <w:tab/>
    </w:r>
  </w:p>
  <w:p w:rsidR="000265C5" w:rsidRDefault="000265C5" w:rsidP="00B448E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C5" w:rsidRDefault="000265C5" w:rsidP="00B448E5">
    <w:pPr>
      <w:pStyle w:val="Header"/>
      <w:tabs>
        <w:tab w:val="clear" w:pos="9360"/>
        <w:tab w:val="right" w:pos="8640"/>
      </w:tabs>
      <w:ind w:left="720" w:right="72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28B76" wp14:editId="02ACF641">
          <wp:simplePos x="0" y="0"/>
          <wp:positionH relativeFrom="column">
            <wp:posOffset>-565785</wp:posOffset>
          </wp:positionH>
          <wp:positionV relativeFrom="paragraph">
            <wp:posOffset>334010</wp:posOffset>
          </wp:positionV>
          <wp:extent cx="2031365" cy="576580"/>
          <wp:effectExtent l="25400" t="0" r="635" b="0"/>
          <wp:wrapSquare wrapText="bothSides"/>
          <wp:docPr id="5" name="Picture 5" descr="J:\NIWAP\Financials\Templates\NIWAP Stationery Design\NIWAPlogos\NIWAP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NIWAP\Financials\Templates\NIWAP Stationery Design\NIWAPlogos\NIWAP(r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406FBA8F" wp14:editId="1954DA78">
          <wp:extent cx="2518410" cy="1012825"/>
          <wp:effectExtent l="2540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053235">
      <w:rPr>
        <w:noProof/>
      </w:rPr>
      <w:drawing>
        <wp:inline distT="0" distB="0" distL="0" distR="0" wp14:anchorId="674DE1E4" wp14:editId="31DFDFCA">
          <wp:extent cx="1854766" cy="760021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WCL Full Color Logo 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193" cy="76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5C5" w:rsidRDefault="000265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9BB"/>
    <w:multiLevelType w:val="hybridMultilevel"/>
    <w:tmpl w:val="E0DE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A5CDE"/>
    <w:multiLevelType w:val="hybridMultilevel"/>
    <w:tmpl w:val="2244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D0468"/>
    <w:multiLevelType w:val="hybridMultilevel"/>
    <w:tmpl w:val="804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964"/>
    <w:multiLevelType w:val="hybridMultilevel"/>
    <w:tmpl w:val="27D4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D7507"/>
    <w:multiLevelType w:val="hybridMultilevel"/>
    <w:tmpl w:val="DEB6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94459"/>
    <w:multiLevelType w:val="hybridMultilevel"/>
    <w:tmpl w:val="B154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6"/>
    <w:rsid w:val="000265C5"/>
    <w:rsid w:val="000538B0"/>
    <w:rsid w:val="0006183D"/>
    <w:rsid w:val="00066F58"/>
    <w:rsid w:val="00087AFC"/>
    <w:rsid w:val="000D2133"/>
    <w:rsid w:val="000D2CEA"/>
    <w:rsid w:val="00167D6A"/>
    <w:rsid w:val="00191680"/>
    <w:rsid w:val="003C63D2"/>
    <w:rsid w:val="003D089F"/>
    <w:rsid w:val="004B0D86"/>
    <w:rsid w:val="004E7343"/>
    <w:rsid w:val="00516B51"/>
    <w:rsid w:val="005917B4"/>
    <w:rsid w:val="006034C2"/>
    <w:rsid w:val="006439C0"/>
    <w:rsid w:val="00681DDD"/>
    <w:rsid w:val="006A7D1E"/>
    <w:rsid w:val="006C47B4"/>
    <w:rsid w:val="006E73AC"/>
    <w:rsid w:val="00767A34"/>
    <w:rsid w:val="008B7099"/>
    <w:rsid w:val="0095699B"/>
    <w:rsid w:val="00971FE0"/>
    <w:rsid w:val="00995CB6"/>
    <w:rsid w:val="009E7BEF"/>
    <w:rsid w:val="00A8306F"/>
    <w:rsid w:val="00B448E5"/>
    <w:rsid w:val="00B61D59"/>
    <w:rsid w:val="00BF4748"/>
    <w:rsid w:val="00C30FFA"/>
    <w:rsid w:val="00C466C6"/>
    <w:rsid w:val="00CF4041"/>
    <w:rsid w:val="00D73A03"/>
    <w:rsid w:val="00DA3DBF"/>
    <w:rsid w:val="00DD2C46"/>
    <w:rsid w:val="00EB4F90"/>
    <w:rsid w:val="00EC0D90"/>
    <w:rsid w:val="00ED4DD7"/>
    <w:rsid w:val="00EF21B2"/>
    <w:rsid w:val="00F41B37"/>
    <w:rsid w:val="00F476F2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E6"/>
    <w:pPr>
      <w:spacing w:line="240" w:lineRule="auto"/>
      <w:ind w:firstLine="36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8E5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22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2E6"/>
    <w:rPr>
      <w:rFonts w:ascii="Times New Roman" w:hAnsi="Times New Roman"/>
      <w:sz w:val="24"/>
    </w:rPr>
  </w:style>
  <w:style w:type="paragraph" w:styleId="ListParagraph">
    <w:name w:val="List Paragraph"/>
    <w:aliases w:val="Normal no Fing Outline"/>
    <w:basedOn w:val="Normal"/>
    <w:uiPriority w:val="34"/>
    <w:qFormat/>
    <w:rsid w:val="00FE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89F"/>
    <w:rPr>
      <w:color w:val="800080" w:themeColor="followedHyperlink"/>
      <w:u w:val="single"/>
    </w:rPr>
  </w:style>
  <w:style w:type="paragraph" w:customStyle="1" w:styleId="Default">
    <w:name w:val="Default"/>
    <w:rsid w:val="008B7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F4748"/>
    <w:pPr>
      <w:spacing w:after="0" w:line="240" w:lineRule="auto"/>
      <w:ind w:firstLine="360"/>
      <w:jc w:val="both"/>
    </w:pPr>
    <w:rPr>
      <w:rFonts w:ascii="Times New Roman" w:hAnsi="Times New Roman"/>
      <w:sz w:val="24"/>
    </w:rPr>
  </w:style>
  <w:style w:type="character" w:customStyle="1" w:styleId="highlightedsearchterm">
    <w:name w:val="highlightedsearchterm"/>
    <w:basedOn w:val="DefaultParagraphFont"/>
    <w:rsid w:val="003C63D2"/>
  </w:style>
  <w:style w:type="character" w:customStyle="1" w:styleId="Heading5Char">
    <w:name w:val="Heading 5 Char"/>
    <w:basedOn w:val="DefaultParagraphFont"/>
    <w:link w:val="Heading5"/>
    <w:uiPriority w:val="9"/>
    <w:semiHidden/>
    <w:rsid w:val="00B448E5"/>
    <w:rPr>
      <w:rFonts w:eastAsiaTheme="minorEastAsia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C30FFA"/>
  </w:style>
  <w:style w:type="character" w:customStyle="1" w:styleId="Heading1Char">
    <w:name w:val="Heading 1 Char"/>
    <w:basedOn w:val="DefaultParagraphFont"/>
    <w:link w:val="Heading1"/>
    <w:uiPriority w:val="9"/>
    <w:rsid w:val="00CF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E6"/>
    <w:pPr>
      <w:spacing w:line="240" w:lineRule="auto"/>
      <w:ind w:firstLine="36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8E5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22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2E6"/>
    <w:rPr>
      <w:rFonts w:ascii="Times New Roman" w:hAnsi="Times New Roman"/>
      <w:sz w:val="24"/>
    </w:rPr>
  </w:style>
  <w:style w:type="paragraph" w:styleId="ListParagraph">
    <w:name w:val="List Paragraph"/>
    <w:aliases w:val="Normal no Fing Outline"/>
    <w:basedOn w:val="Normal"/>
    <w:uiPriority w:val="34"/>
    <w:qFormat/>
    <w:rsid w:val="00FE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089F"/>
    <w:rPr>
      <w:color w:val="800080" w:themeColor="followedHyperlink"/>
      <w:u w:val="single"/>
    </w:rPr>
  </w:style>
  <w:style w:type="paragraph" w:customStyle="1" w:styleId="Default">
    <w:name w:val="Default"/>
    <w:rsid w:val="008B7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F4748"/>
    <w:pPr>
      <w:spacing w:after="0" w:line="240" w:lineRule="auto"/>
      <w:ind w:firstLine="360"/>
      <w:jc w:val="both"/>
    </w:pPr>
    <w:rPr>
      <w:rFonts w:ascii="Times New Roman" w:hAnsi="Times New Roman"/>
      <w:sz w:val="24"/>
    </w:rPr>
  </w:style>
  <w:style w:type="character" w:customStyle="1" w:styleId="highlightedsearchterm">
    <w:name w:val="highlightedsearchterm"/>
    <w:basedOn w:val="DefaultParagraphFont"/>
    <w:rsid w:val="003C63D2"/>
  </w:style>
  <w:style w:type="character" w:customStyle="1" w:styleId="Heading5Char">
    <w:name w:val="Heading 5 Char"/>
    <w:basedOn w:val="DefaultParagraphFont"/>
    <w:link w:val="Heading5"/>
    <w:uiPriority w:val="9"/>
    <w:semiHidden/>
    <w:rsid w:val="00B448E5"/>
    <w:rPr>
      <w:rFonts w:eastAsiaTheme="minorEastAsia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C30FFA"/>
  </w:style>
  <w:style w:type="character" w:customStyle="1" w:styleId="Heading1Char">
    <w:name w:val="Heading 1 Char"/>
    <w:basedOn w:val="DefaultParagraphFont"/>
    <w:link w:val="Heading1"/>
    <w:uiPriority w:val="9"/>
    <w:rsid w:val="00CF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iwaplibrary.wcl.american.edu/pubs/judges-u-visa-toolkit/" TargetMode="External"/><Relationship Id="rId20" Type="http://schemas.openxmlformats.org/officeDocument/2006/relationships/hyperlink" Target="%20http:/library.niwap.org/wp-content/uploads/2015/IMM-Gov-USCISInfoJuvenileCrts.pdf%20" TargetMode="External"/><Relationship Id="rId21" Type="http://schemas.openxmlformats.org/officeDocument/2006/relationships/hyperlink" Target="http://library.niwap.org/wp-content/uploads/2015/Judg-Tkit-BchCrdVictimsImmRights10.11.13.pdf%20" TargetMode="External"/><Relationship Id="rId22" Type="http://schemas.openxmlformats.org/officeDocument/2006/relationships/hyperlink" Target="http://niwaplibrary.wcl.american.edu/pubs/family-court-bench-card-vawa-confidentiality/" TargetMode="External"/><Relationship Id="rId23" Type="http://schemas.openxmlformats.org/officeDocument/2006/relationships/hyperlink" Target="http://library.niwap.org/wp-content/uploads/2015/IMM-Bro-USCISImmReliefAbusedChildren.pdf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library.niwap.org/wp-content/uploads/2015/Imm-Detained-Parent-to-Court-7.30.14.pdf" TargetMode="External"/><Relationship Id="rId11" Type="http://schemas.openxmlformats.org/officeDocument/2006/relationships/hyperlink" Target="http://library.niwap.org/wp-content/uploads/2015/FAM-BchCrd-ImmigrantsCPOs-8.27.13.pdf" TargetMode="External"/><Relationship Id="rId12" Type="http://schemas.openxmlformats.org/officeDocument/2006/relationships/hyperlink" Target="http://library.niwap.org/wp-content/uploads/2015/LANG-Gov-DOJ-Courts-Letter08.16.10.pdf" TargetMode="External"/><Relationship Id="rId13" Type="http://schemas.openxmlformats.org/officeDocument/2006/relationships/hyperlink" Target="http://library.niwap.org/wp-content/uploads/2015/FAM-Chart-ImmStatus-04.17.pdf" TargetMode="External"/><Relationship Id="rId14" Type="http://schemas.openxmlformats.org/officeDocument/2006/relationships/hyperlink" Target="http://library.niwap.org/wp-content/uploads/2015/IMM-Qref-ExtremeCrueltyinCPOFamLawCases-10.13.13.pdf" TargetMode="External"/><Relationship Id="rId15" Type="http://schemas.openxmlformats.org/officeDocument/2006/relationships/hyperlink" Target="http://library.niwap.org/wp-content/uploads/2015/Judg-Tkit-BchCrdVictimsImmRights10.11.13.pdf" TargetMode="External"/><Relationship Id="rId16" Type="http://schemas.openxmlformats.org/officeDocument/2006/relationships/hyperlink" Target="http://library.niwap.org/wp-content/uploads/2015/IMM-Qref-DHSEnforcementPriorities-11.12.15.pdf" TargetMode="External"/><Relationship Id="rId17" Type="http://schemas.openxmlformats.org/officeDocument/2006/relationships/hyperlink" Target="http://library.niwap.org/wp-content/uploads/DHS-U-and-T-Visa-Law-Enforcement-Resource-Guide-11.30.15.pdf" TargetMode="External"/><Relationship Id="rId18" Type="http://schemas.openxmlformats.org/officeDocument/2006/relationships/hyperlink" Target="http://library.niwap.org/wp-content/uploads/IMM-BchCrd-UVisaNationalJudicialTrainingUpdate07.08.15.pdf" TargetMode="External"/><Relationship Id="rId19" Type="http://schemas.openxmlformats.org/officeDocument/2006/relationships/hyperlink" Target="http://niwaplibrary.wcl.american.edu/pubs/ncsc-bench-card-language-access/%20%2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417-952F-CA4B-999F-95B53E08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WCL User</dc:creator>
  <cp:lastModifiedBy>Alina Husain</cp:lastModifiedBy>
  <cp:revision>2</cp:revision>
  <dcterms:created xsi:type="dcterms:W3CDTF">2016-01-27T20:29:00Z</dcterms:created>
  <dcterms:modified xsi:type="dcterms:W3CDTF">2016-01-27T20:29:00Z</dcterms:modified>
</cp:coreProperties>
</file>